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LA SOCIEDAD DE LA INFORMACIÓN. IDENTIDAD Y FIRMA ELECTRÓNICA: RÉGIMEN JURÍDICO. EL DNI ELECTRÓNICO. LA AGENDA DIGITAL PARA ESPAÑA.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de Técnicos Auxiliares de Informática de la Administración del Estado · I. Administración electrónica y transparencia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El marco jurídico de la Sociedad de la Información y la administración digital se fundamenta en los mandatos de eficacia y modernización del artículo 103 de la Constitución Española. A nivel europeo y estatal, este ecosistema se vertebra mediante la Directiva 2000/31/CE y la Ley 34/2002 (LSSI-CE), junto con el estándar de confianza digital establecido por el Reglamento (UE) 910/2014 (eIDAS) y la Ley 6/2020 de servicios electrónicos de confianza, complementados por los artículos 9 y 10 de la Ley 39/2015 (LPACAP) para el sector público.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La sociedad de la información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Marco conceptual y principios rectores de la LSSI-CE (Ley 34/2002)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34/2002 regula los servicios de la sociedad de la información y la contratación electrónica, transponiendo la normativa comunitaria del mercado digital.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Establece el régimen de obligaciones de los prestadores establecidos en España y la libre prestación transfronteriza de servicios dentro de la Unión Europea.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Principio de no autorización previa: la prestación de servicios no está sujeta a autorización específica previa administrativa.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Deber de información general (Art. 10): obligación de acceso permanente, fácil y gratuito a datos identificativos (nombre/razón social, NIF, domicilio, datos registrales, precios con desglose impositivo y gastos de envío).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Comunicaciones comerciales por vía electrónica (Art. 21): prohibición expresa del envío publicitario no solicitado (spam) sin consentimiento previo del destinatario (régimen opt-in), salvo relación contractual previa con productos similares.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Régimen de cookies y almacenamiento de datos (Art. 22.2): exigencia de información clara y completa sobre su utilización y obtención del consentimiento informado previo del usuario antes de su instalación.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principio de libre prestación de servicios solo puede restringirse judicial o administrativamente por motivos de orden público, salud pública, seguridad nacional o protección de los consumidores y menores.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de responsabilidad de los prestadores de servicios de intermediación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normativa exime a los intermediarios técnicos de una obligación general de supervisar los datos que transmiten o almacenan activamente.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exención de responsabilidad civil, penal y administrativa está estrictamente condicionada a la pasividad y neutralidad técnica del intermediario.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Operadores de redes y mero transporte ('mere conduit', Art. 14): no responden por el contenido transmitido si no originan la transmisión, no seleccionan al destinatario y no modifican los datos.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Copia temporal o memoria caché ('caching', Art. 15): exención condicionada a no manipular la información, respetar las condiciones de acceso y retirarla con prontitud cuando el emisor original la haya eliminado.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Alojamiento de datos o 'hosting' (Art. 16): exención total salvo que el prestador tenga conocimiento efectivo de la ilicitud del contenido o, teniéndolo, no actúe con diligencia debida para retirar o bloquear el acceso al mismo.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Concepto legal de conocimiento efectivo: cuando un órgano competente haya declarado la ilicitud de los datos, ordenado su retirada o bloqueo, y el prestador conozca dicha resolución administrativa o judicial.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No existe para los prestadores de intermediación una obligación general de supervisión de contenidos ni de búsqueda activa de hechos o circunstancias que indiquen actividades ilícitas.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sancionador de la Ley 34/2002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potestad sancionadora recae en el Ministerio competente en materia digital y, en su caso, en la Agencia Española de Protección de Datos (AEPD).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tipifica tres niveles de infracción con sus correspondientes límites cuantitativos y plazos de prescripción extintiva.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Infracciones muy graves: incumplimiento reiterado de órdenes de bloqueo de contenidos o vulneración de medidas cautelares (multas de 150.001 a 600.000 euros; prescripción a los 3 años).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Infracciones graves: envío masivo de spam publicitario no consentido, no facilitar información identificativa sustancial o incumplimiento del régimen de cookies (multas de 30.001 a 150.000 euros; prescripción a los 2 años).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Infracciones leves: no inclusión de datos registrales o identificativos menores en la web o comunicaciones (multas de hasta 30.000 euros; prescripción al año).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Competencia sancionadora de la AEPD: tutela específica de infracciones vinculadas al envío no consentido de spam (Art. 21) y uso indebido de cookies (Art. 22.2).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Identidad y firma electrónica: régimen jurídico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normativo: Reglamento eIDAS (UE 910/2014) y Ley 6/2020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Reglamento (UE) 910/2014 (eIDAS) unifica el marco comunitario de identificación electrónica y servicios de confianza en las transacciones del mercado interior.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6/2020 derogó la antigua Ley 59/2003 de firma electrónica, adaptando el marco nacional estrictamente a las competencias reservadas por el reglamento europeo.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Servicios electrónicos de confianza: expedición de certificados de firma y sello, sellado de tiempo, servicios de entrega electrónica certificada y autenticación de sitios web.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Prestador de servicios cualificado: entidad auditada y supervisada que cumple los rigurosos requisitos del Reglamento eIDAS y figura en la Lista de Confianza (TSL) nacional.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Listas de Confianza (TSL): registros públicos gestionados por los Estados miembros que confieren certeza jurídica transfronteriza a los prestadores y servicios cualificados.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Eficacia jurídica general: a ningún efecto probatorio puede denegarse eficacia o validez a una firma por el simple hecho de presentarse en formato digital o no ser cualificada.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Ley 6/2020 regula aspectos residuales no armonizados por eIDAS: comprobación de la identidad para certificados cualificados (presencial o por identificación remota por vídeo autorizada), conservación temporal de registros y régimen de infracciones.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Tipología de firmas electrónicas y efectos jurídicos según el Reglamento eIDAS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ordenamiento jurídico comunitario clasifica la firma electrónica en tres niveles progresivos de seguridad y exigencia técnica.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distinción técnica repercute directamente en la carga probatoria procesal y la equivalencia material con el soporte papel tradicional.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Requisitos de la firma electrónica avanzada (Art. 26 eIDAS): estar vinculada al firmante de manera única, permitir la identificación del firmante, haber sido creada con datos de creación bajo control exclusivo del firmante y garantizar la integridad de los datos frente a modificaciones posteriores.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Requisitos de la firma electrónica cualificada: debe ser una firma avanzada creada mediante un Dispositivo Cualificado de Creación de Firma (QSCD) y basarse en un Certificado Cualificado de Firma Electrónica.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Efecto legal privilegiado: la firma electrónica cualificada tiene una equivalencia jurídica automática y plena a la firma manuscrita tradicional (Art. 25.2 eIDAS).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Reconocimiento transfronterizo: una firma cualificada generada con un certificado expedido en cualquier Estado miembro de la UE debe ser reconocida obligatoriamente como tal en todos los demás Estados miembros.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Tipo de Firma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Base Técnica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Dispositivo Requerido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Equivalencia Manuscrita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Electrónica Simple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Datos en formato electrónico asociados a otros datos electrónicos (ej. PIN, checkbox, login)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requiere dispositivo homologado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equivale a firma manuscrita (valor probatorio libre)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Electrónica Avanzada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Cumple los 4 requisitos del Art. 26 eIDAS (control exclusivo, integridad, identificación, unicidad)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requiere dispositivo cualificado específico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equivale a firma manuscrita (admisión procesal con inversión de carga probatoria)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Electrónica Cualificada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avanzada basada en certificado cualificado emitido por prestador de confianza acreditado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Obligatorio Dispositivo Cualificado de Creación de Firma (QSCD)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Equivalencia plena legal y automática a la firma manuscrita (Art. 25.2 eIDAS)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caso de litigio civil o administrativo sobre una firma cualificada, la carga de la prueba recae sobre quien la impugne si se demuestra que el certificado figuraba en la lista de confianza (TSL) y no estaba revocado.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Identificación y firma electrónica en las Administraciones Públicas (Ley 39/2015)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39/2015 separa conceptualmente la mera identificación electrónica de los interesados (Art. 9) del acto formal de firma electrónica para manifestar voluntad jurídica (Art. 10).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Las Administraciones deben admitir sistemas basados en certificados electrónicos, sellos electrónicos o claves concertadas previamente registradas.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Identificación de los interesados (Art. 9 LPACAP): basta para interactuar con la Administración en consultas, descarga de información o recepción de notificaciones generales.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Firma de los interesados (Art. 10.2 LPACAP): obligatoria para formular solicitudes, presentar declaraciones responsables o comunicaciones, interponer recursos, desistir de acciones y renunciar a derechos.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Sistemas de firma admitidos por la AGE: sistemas de firma cualificada/avanzada basados en certificados reconocidos, sellos electrónicos para personas jurídicas y sistemas de clave concertada (ej. Cl@ve Firma, Cl@ve PIN) validados por el Estado.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Firma por funcionario público habilitado (Art. 12 LPACAP): permite la identificación y firma electrónica a ciudadanos no dotados de medios digitales mediante consentimiento expreso para el trámite presencial.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Sellos electrónicos de las Administraciones Públicas (Art. 40 Ley 40/2015): firma electrónica cualificada aplicada para la actuación administrativa automatizada sin intervención humana directa.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Con carácter general, para cualquier trámite no recogido taxativamente en el artículo 10.2 de la Ley 39/2015 basta la mera identificación del interesado, siendo la firma exigible únicamente para actos con trascendencia jurídica dispositiva.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El DNI electrónico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Marco normativo y naturaleza jurídica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Documento Nacional de Identidad electrónico es el documento público que acredita de forma auténtica la personalidad y nacionalidad de su titular en el ámbito físico y telemático.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 régimen jurídico básico descansa en la Ley Orgánica 4/2015 de protección de la seguridad ciudadana y el Real Decreto 1553/2006, adaptado al marco de identificación del Reglamento (UE) 910/2014 (eIDAS) y la Ley 6/2020.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Naturaleza jurídica: documento público oficial, personal e intransferible expedido exclusivamente por la Dirección General de la Policía (Ministerio del Interior).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Efectos de la firma: la firma electrónica realizada con el DNIe tiene respecto de los datos consignados de forma electrónica el mismo valor jurídico que la firma manuscrita.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Capacidad de identificación: permite la acreditación fehaciente de la identidad de la persona física en cualquier procedimiento administrativo o transacción privada online.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Vigencia del soporte físico: 2 años (menores de 5 años), 5 años (hasta los 30 años), 10 años (hasta los 70 años) y con carácter permanente (mayores de 70 años o incapacitados).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pérdida de validez del soporte físico del DNI extingue automáticamente la vigencia de los certificados electrónicos incorporados, pero la revocación o caducidad de los certificados no afecta a la validez física del documento.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Estructura criptográfica y certificados incorporados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chip criptográfico integrado en el DNIe almacena datos biométricos, la imagen digitalizada del titular y los certificados electrónicos cualificados emitidos por la Dirección General de la Policía como prestador cualificado.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Dispone de una zona de lectura visual, una zona de lectura mecánica (MRZ) y circuitos integrados que garantizan la confidencialidad, autenticidad e integridad.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Certificado de Autenticación: asegura electrónicamente la identidad del ciudadano frente a terceros al iniciar sesión telemática o tramitaciones seguras.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Certificado de Firma: cualificado para emitir firma electrónica con equivalencia jurídica directa a la firma manuscrita para actos, trámites y contratos.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Certificado de la Autoridad de Certificación (AC): cadena de confianza que permite verificar las firmas expedidas por la Dirección General de la Policía.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Periodo de validez de certificados: un máximo de 5 años (renovables en Puntos de Actualización del DNIe en comisarías sin cambiar el soporte físico).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Mecanismos de acceso: PIN personal para operaciones privadas y PUK para desbloqueo por intentos erróneos reiterados.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Característica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Certificado de Autenticación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Certificado de Firma Electrónica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Finalidad técnica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Comprobar fehacientemente la identidad digital del titular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Vincular inequívocamente al titular con una declaración de voluntad o documento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Equivalencia jurídica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Identificación electrónica cualificada (eIDAS)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electrónica cualificada equiparada a firma manuscrita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Uso no repudiable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garantiza de forma intrínseca el no repudio de contenidos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Garantiza plenamente el no repudio del documento firmado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Activación operativa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Requiere introducción previa del PIN en el canal seguro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Requiere confirmación explícita e introducción del PIN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Los certificados del DNI electrónico son cualificados y se encuentran asociados exclusivamente a una persona física; no admiten representaciones orgánicas ni sustituyen certificados de persona jurídica o representante.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Evolución tecnológica: DNIe 3.0 y DNI Europeo 4.0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tecnología del DNIe ha evolucionado para responder a los estándares internacionales de movilidad y seguridad de la Unión Europea.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Las sucesivas iteraciones han eliminado progresivamente la dependencia de lectores de contacto físicos para fomentar el uso móvil.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DNIe 3.0 (2015): incorpora interfaz dual (contacto y tecnología inalámbrica NFC bajo norma ISO/IEC 14443), permitiendo el uso directo con teléfonos inteligentes y tablets.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DNI 4.0 o DNI Europeo (2021): adaptado al Reglamento (UE) 2019/1157 sobre el refuerzo de la seguridad de los documentos de identidad de los ciudadanos de la Unión.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Modificaciones de seguridad en DNI 4.0: inclusión del código de país de dos letras (ES) en una bandera europea rodeada de doce estrellas amarillas y microchip con arquitectura de seguridad reforzada.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Integración con MiDNI: base tecnológica orientada al uso del permiso de conducir e identidad en el smartphone con reconocimiento interoperable en toda la UE.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5. La Agenda Digital para España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Evolución estratégica: de la Agenda Digital a España Digital 2026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Agenda Digital para España fue aprobada en febrero de 2013 como el marco paraguas alineado con la Estrategia Europa 2020 para impulsar la Sociedad de la Información.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Actualmente ha sido sucedida por la estrategia España Digital 2025 y su actualización España Digital 2026, vinculada a los fondos Next Generation EU y al PRTR.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Evolución histórica: el enfoque inicial centrado en infraestructuras TIC tradicionales mutó hacia la digitalización profunda, ciberseguridad, soberanía del dato e Inteligencia Artificial.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Financiación: dotada prioritariamente mediante el Mecanismo de Recuperación y Resiliencia (MRR) del Plan de Recuperación, Transformación y Resiliencia (Componentes 11 a 16).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Objetivo tractor: alcanzar el 80% de la población con competencias digitales básicas y garantizar cobertura de banda ancha ultrarrápida del 100% de la población.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España Digital 2026 articula 10 ejes estratégicos estructurados operativamente mediante planes sectoriales, planes de choque y PERTEs (Proyectos Estratégicos para la Recuperación y Transformación Económica).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Ejes estratégicos de España Digital 2026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estrategia fija metas cuantificables a corto y medio plazo para consolidar a España en los primeros puestos del Índice DESI de la Comisión Europea.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Abarca desde el despliegue de redes hasta la transformación radical del sector público y las empresas.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01 - Conectividad digital: cobertura de 100 Mbps para el 100% de la población (Plan Único) y erradicación de la brecha digital territorial.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02 - Impulso del 5G: liderazgo europeo en corredores 5G y liberación continuada de bandas prioritarias (700 MHz, 3.5 GHz y 26 GHz).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03 - Competencias digitales: Plan Nacional de Competencias Digitales (capacitación de ciudadanía, reducción de brecha de género y fomento de especialistas TIC).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04 - Ciberseguridad: fortalecimiento de capacidades del CCN-CERT, INCIBE y las infraestructuras críticas del país.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05 - Transformación de la AGE y AAPP: Plan de Digitalización de las AAPP 2021-2026 centrado en servicios públicos hiperconectados, Carpeta Ciudadana y analítica del dato.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06 - Digitalización empresarial y Pymes: programa Kit Digital (mecanismos de bono digital) y fomento de scale-ups innovadoras.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07 - Sector audiovisual: Plan 'Spain Audiovisual Hub' para convertir a España en plataforma europea de producción audiovisual y videojuegos.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08 - Economía del dato e Inteligencia Artificial: Estrategia Nacional de Inteligencia Artificial (ENIA) y creación de la Agencia Española de Supervisión de la IA (AESIA).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09 - Microelectrónica y semiconductores: desarrollo del PERTE Chip para dotar de autonomía estratégica industrial a nivel nacional y de la UE.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10 - Derechos digitales: Carta de Derechos Digitales para la salvaguarda de garantías constitucionales en entornos digitales.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Eje / Plan Derivado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Órgano / Entidad Responsable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Meta Específica Principal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Plan de Digitalización de las AAPP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Secretaría General de Administración Digital (SGAD)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50% de servicios públicos digitales disponibles vía móvil y Carpeta Ciudadana personalizada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Plan Kit Digital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Red.es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Implantación de soluciones digitales en más de un millón de pymes y autónomos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Estrategia Nacional de Ciberseguridad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INCIBE / CCN-CNI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Despliegue del Centro de Operaciones de Ciberseguridad (SOC) de la Administración General del Estado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Estrategia Nacional de IA (ENIA)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Secretaría de Estado de Digitalización e Inteligencia Artificial (SEDIA)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Creación de espacios de datos compartidos y puesta en marcha de la AESIA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Carta de Derechos Digitales aprobada en julio de 2021 carece de rango normativo vinculante formal, pero actúa como marco deontológico y guía hermenéutica de referencia para desarrollos legislativos.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6.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El DNIe no contiene una firma 'avanzada' básica, sino una firma electrónica 'cualificada', que posee por mandato del Reglamento eIDAS equivalencia plena con la firma manuscrita.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Los certificados electrónicos del DNIe caducan a los 5 años como máximo, mientras que el soporte físico puede tener una vigencia de 5, 10 años o permanente; el tribunal suele invertir la relación de plazos.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La Carta de Derechos Digitales no es un texto normativo con rango de ley ordinaria u orgánica; no crea nuevos tipos de recursos judiciales directos ni altera por sí misma el ordenamiento sustantivo.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El programa Kit Digital financia paquetes de digitalización estandarizados a fondo perdido mediante bono digital concedido a la empresa, pero el pago efectivo se liquida al 'agente digitalizador adherido', no en metálico libre a la pyme.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Validez máxima de los certificados del chip del DNI: 5 años.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Vigencia física del DNI: 2 años (menores de 5 años), 5 años (entre 5 y 30 años), 10 años (entre 30 y 70 años) y permanente (mayores de 70 años o personas en situación de gran dependencia).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Plazo temporal del Plan de Digitalización de las Administraciones Públicas: periodo 2021-2026.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Horizonte de los Fondos Next Generation EU y del PRTR para la ejecución de proyectos de la Agenda España Digital: 2026.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156 del Real Decreto 1553/2006 (en concordancia con Ley Orgánica 4/2015, art. 8): competencia exclusiva de la Dirección General de la Policía para la expedición y custodia de datos del DNI.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25 y 26 del Reglamento (UE) 910/2014 (eIDAS): efectos jurídicos de las firmas electrónicas cualificadas y presunción legal de integridad y autoría.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6 de la Ley 6/2020: régimen legal de los certificados cualificados de firma electrónica y obligaciones de comprobación de identidad del solicitante.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11 de la Ley 39/2015: supuestos en los que es obligatorio exigir el uso de firma electrónica cualificada o avanzada por la Administración (desistir de acciones, renunciar a derechos, interponer recursos o presentar declaraciones responsables).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Certificado de Autenticación vs Certificado de Firma del DNIe: el de autenticación prueba identidad ante servidores telemáticos pero carece de presunción de firma de acuerdos sustantivos; el de firma genera una manifestación jurídica formal con no repudio vinculante.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Tecnología DNIe 3.0 vs DNI Europeo 4.0: el 3.0 incorporó NFC y chip dual; el 4.0 adaptó la morfología gráfica exterior e interior al Reglamento (UE) 2019/1157 exigiendo el recuadro con la bandera europea y el indicativo 'ES'.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Agenda Digital para España 2013 vs España Digital 2026: la primera se basaba en la transposición de la Agenda Digital Europea bajo la Estrategia 2020; la segunda es un plan tractor omnicomprensivo financiado por los Fondos Next Generation EU y el Plan de Recuperación.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7.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Sociedad de la Información y Comercio Electrónico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 34/2002 (LSSI-CE)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Obligación de información previa y retención de datos de tráfico (derogada en retención masiva según TJUE)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Régimen de exención de responsabilidad de prestadores intermediarios: no responsabilidad si no tienen conocimiento efectivo de la ilicitud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Régimen de Firma Electrónica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Reglamento (UE) 910/2014 (eIDAS) y Ley 6/2020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Tres niveles: simple, avanzada y cualificada; validez comunitaria de los servicios cualificados de confianza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La firma cualificada es la única que tiene presunción legal absoluta de equiparación con la firma manuscrita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DNI Electrónico (Estructura y Validez)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 Orgánica 4/2015 y Real Decreto 1553/2006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Soporte físico: 2, 5, 10 años o permanente; Certificados chip criptográfico: vigencia máxima de 5 años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Expedido exclusivamente por la DGP; la caducidad física arrastra a los certificados, pero no al revés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DNIe Tecnologías 3.0 y 4.0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Reglamento (UE) 2019/1157 y normas ISO/IEC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Uso dual contacto/contactless (NFC 14443) y bandera UE con código ES en DNI 4.0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Permite autenticación y firma mediante dispositivos móviles sin requerir lector de tarjetas inteligente externo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España Digital 2026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Estrategia España Digital y Componentes 11-16 PRTR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10 ejes estratégicos: 5G, ciberseguridad, competencias digitales, IA y digitalización pública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Plan de Digitalización de las AAPP fija como hito que el 50% de servicios públicos sean accesibles vía Carpeta Ciudadana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