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88" w:lineRule="auto"/>
        <w:jc w:val="center"/>
      </w:pPr>
      <w:r>
        <w:rPr>
          <w:rFonts w:ascii="Arial" w:hAnsi="Arial"/>
          <w:b/>
          <w:color w:val="1A365D"/>
          <w:sz w:val="34"/>
        </w:rPr>
        <w:t>TEMA 1: LA SOCIEDAD DE LA INFORMACIÓN. LA AGENDA DIGITAL PARA ESPAÑA. IDENTIDAD Y FIRMA ELECTRÓNICA: RÉGIMEN JURÍDICO. REGLAMENTO EIDAS. EL DNI ELECTRÓNICO.</w:t>
      </w:r>
    </w:p>
    <w:p>
      <w:pPr>
        <w:spacing w:before="0" w:after="280" w:line="288" w:lineRule="auto"/>
        <w:jc w:val="center"/>
      </w:pPr>
      <w:r>
        <w:rPr>
          <w:rFonts w:ascii="Arial" w:hAnsi="Arial"/>
          <w:b/>
          <w:color w:val="4A5568"/>
          <w:sz w:val="20"/>
        </w:rPr>
        <w:t>Cuerpo de Gestión de Sistemas e Informática de la Administración del Estado · I. Administración electrónica y políticas públicas de igualdad, dependencia y transparencia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1. Marco Normativo e Introducción</w:t>
      </w:r>
    </w:p>
    <w:p>
      <w:pPr>
        <w:spacing w:before="0" w:after="160" w:line="288" w:lineRule="auto"/>
      </w:pPr>
      <w:r>
        <w:rPr>
          <w:rFonts w:ascii="Arial" w:hAnsi="Arial"/>
          <w:color w:val="2D3748"/>
          <w:sz w:val="22"/>
        </w:rPr>
        <w:t>El régimen de la sociedad de la información y la identificación electrónica en España se fundamenta en la garantía de los derechos digitales y la eficacia administrativa. Este marco integra el mandato constitucional del artículo 18.4 de la Constitución Española con la Directiva 2000/31/CE, la Ley 34/2002 (LSSI-CE), la Ley 6/2020 de servicios electrónicos de confianza y los artículos 9 a 11 de la Ley 39/2015 (LPACAP).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2. La sociedad de la información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Concepto, fundamentos y pilares esenciales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sociedad de la información define el estadio socioeconómico donde la creación, distribución y manipulación de información son actividades económicas y culturales determinantes.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Pilar de conectividad: Despliegue de redes de banda ancha ultrarrápida y tecnología 5G.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Pilar de capital humano: Adquisición de competencias digitales ciudadanas y capacitación de especialistas TIC.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Pilar de servicios y contenidos: Fomento de la Administración electrónica, el comercio electrónico y la economía del dato.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Pilar de ciberseguridad y confianza: Protección de infraestructuras críticas, privacidad y resiliencia digital.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artículo 18.4 de la Constitución Española actúa como cláusula de salvaguarda limitadora del uso de la informática para garantizar el honor y la intimidad de los ciudadanos.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Régimen jurídico de la Ley 34/2002 (LSSI-CE)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Ley 34/2002 transpone la Directiva 2000/31/CE sobre comercio electrónico y articula el régimen de obligaciones y responsabilidades de los prestadores de servicios de la sociedad de la información.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Ámbito de aplicación: Prestadores establecidos en España o cuyos servicios se dirijan específicamente a territorio nacional.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Principio de libre prestación: No sujeción a autorización previa para el inicio de la actividad de servicios de la sociedad de la información.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Obligaciones de información (Art. 10): Identificación registral, NIF, datos de contacto, colegiación y precios con desglose tributario.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Régimen de intermediarios: Exención de responsabilidad para operadores de red, almacenamiento en caché y alojamiento de datos, condicionada al desconocimiento efectivo de ilicitud o retirada inmediata tras conocimiento.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Comunicaciones comerciales (Art. 21): Prohibición expresa de envíos publicitarios sin solicitud o consentimiento previo expreso (spam), salvo relación contractual previa con productos similares.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Régimen sancionador: Clasificación en infracciones leves (hasta 30.000 euros), graves (de 30.001 a 150.000 euros) y muy graves (de 150.001 a 600.000 euros).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3. La Agenda Digital para España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Evolución histórica de los planes de digitalización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planificación estratégica estatal en materia tecnológica ha evolucionado de planes de conectividad básica hacia la transformación digital integral y el gobierno del dato.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Iniciativa Info XXI (2001-2003): Primer impulso institucional centrado en dotación de equipamiento e infraestructuras.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Plan España.es (2004-2005): Orientación al fomento del acceso a Internet y la inclusión digital.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Plan Avanza y Plan Avanza 2 (2005-2012): Despliegue masivo de banda ancha e implantación de los derechos de la Ley 11/2007 (LAECSP).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Agenda Digital para España (2013): Alineamiento directo con la Agenda Digital para Europa 2020 de la Comisión Europea.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Marco estratégico actual: España Digital y Plan de Digitalización de las AAPP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estrategia actual se articula en la Agenda España Digital (horizontes 2025 y 2026), financiada mediante el Componente 11 del Plan de Recuperación, Transformación y Resiliencia (PRTR).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Alineación con la Década Digital Europea 2030: Objetivos cuantitativos en capacidades digitales, infraestructuras, empresas y servicios públicos.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Eje 1: Conectividad digital plena y eliminación de la brecha digital territorial (objetivo 100% de cobertura de 100 Mbps).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Eje 2: Impulso a la tecnología 5G transfronteriza y corredores de transporte.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Eje 3: Competencias digitales ciudadanas y laborales (Plan Nacional de Competencias Digitales).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Eje 4: Ciberseguridad reforzada mediante el INCIBE y el CCN-CERT.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Eje 5: Transformación digital del sector público (Plan de Digitalización de las AAPP 2021-2025) bajo los principios de App-First, Cloud-First e interconexión mediante plataformas comunes (Cl@ve, Notifica, FACe, Carpeta Ciudadana).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Eje 6: Inteligencia Artificial y Economía del Dato: Implementación de la Estrategia Nacional de Inteligencia Artificial (ENIA) y creación de la AESIA.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Plan Estratégico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Horizonte Temporal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Objetivo Principal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Instrumento Clave / Impacto AAPP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Agenda Digital para España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2013-2015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Cumplimiento de objetivos europeos TIC 2020 y desarrollo de la economía digital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Consolidación de redes ultrarrápidas y administración electrónica inicial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Plan de Digitalización de las AAPP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2021-2025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Modernización integral de la AGE, CCAA y EELL bajo arquitectura digital orientada al dato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Carpeta Ciudadana, factoría de software común, migración cloud y servicios proactivos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España Digital 2026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2020-2026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Transformación digital del modelo productivo y cohesión social/territorial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Inversión masiva ligada al PRTR (NextGenerationEU), 5G, IA y ciberseguridad nacional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Plan de Digitalización de las Administraciones Públicas 2021-2025 moviliza una inversión superior a 3.100 millones de euros mediante el Componente 11 del PRTR.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4. Identidad y firma electrónica: régimen jurídico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Marco normativo nacional: Ley 6/2020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Ley 6/2020, de 11 de noviembre, derogó íntegramente la Ley 59/2003 de firma electrónica, adaptando el derecho interno al Reglamento (UE) 910/2014 (eIDAS).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Finalidad: Complementar el Reglamento eIDAS en materias reservadas al ordenamiento de los Estados miembros.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Servicios electrónicos de confianza: Regula expedición de certificados, sellado de tiempo, servicios de entrega electrónica certificada y autenticación de sitios web.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Comprobación de identidad: Permite métodos alternativos a la presencia física para certificados cualificados (identificación remota por vídeo con condiciones de seguridad auditadas).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Documentos públicos electrónicos: Otorga valor de documento público a los formalizados con firma electrónica cualificada conforme al artículo 326 de la Ley 1/2000 (LEC).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Eficacia probatoria: La firma cualificada se equipara a la manuscrita; si se impugna una firma cualificada, la carga de la prueba recae sobre quien realiza la impugnación.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Régimen de supervisión: Atribuido al Ministerio para la Transformación Digital y de la Función Pública como organismo de supervisión.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La Ley 6/2020 suprime la categoría histórica de firma electrónica de empresas o personas jurídicas, canalizándola hacia los sellos electrónicos o representaciones.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Régimen en el procedimiento administrativo: Ley 39/2015 y Ley 40/2015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legislación básica diferencia nítidamente entre los mecanismos de mera identificación y aquellos que constituyen acreditación de la voluntad mediante firma.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Identificación ciudadana (Art. 9 Ley 39/2015): Obligatoria en todo trámite. Admite sistemas basados en certificados cualificados, sellos electrónicos, sistemas de clave concertada y cualquier otro canal validado por el Estado.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Firma de los interesados (Art. 10 Ley 39/2015): Requerida únicamente para formular solicitudes, presentar declaraciones responsables, interponer recursos, desistir de acciones y renunciar a derechos.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Uso obligatorio de Cl@ve: Plataforma común para identificación y firma no criptográfica mediante Cl@ve PIN y Cl@ve Permanente.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Actuación administrativa automatizada (Art. 41 Ley 40/2015): Actos sin intervención directa del funcionario, mediante sello electrónico de órgano o Código Seguro de Verificación (CSV).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Firma del personal funcionario (Art. 43 Ley 40/2015): Uso obligatorio de firma electrónica cualificada vinculada a su puesto funcional, garantizando anonimato en casos protegidos.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Concepto / Dimensión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Identificación (Art. 9 LPACAP)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Firma Electrónica (Art. 10 LPACAP)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Finalidad legal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Acreditar la identidad del interesado ante la Administración Pública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Manifestar la voluntad, conformidad y autoría respecto a un contenido jurídico</w:t>
            </w:r>
          </w:p>
        </w:tc>
      </w:tr>
      <w:tr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Exigibilidad en el procedimiento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Obligatoria con carácter general para cualquier interacción o consulta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Tasada legalmente: formular solicitudes, recursos, renuncias y desistimientos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Mecanismos admitidos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Certificados cualificados, sellos, claves concertadas (Cl@ve) y registro previo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Firma electrónica avanzada/cualificada y sistemas Cl@ve Firma vinculados a certificado</w:t>
            </w:r>
          </w:p>
        </w:tc>
      </w:tr>
      <w:tr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Efecto en actuaciones automatizadas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Verificación de acceso a sede electrónica o portal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Generación de sello electrónico de Administración o CSV (Arts. 41-42 LRJSP)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Salvo precepto legal expreso, las Administraciones Públicas no pueden exigir un nivel de firma superior al mínimo estrictamente proporcional a los riesgos del trámite (Art. 10.4 LPACAP).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5. Reglamento eIDAS (Reglamento UE 910/2014 y modificaciones del Reglamento UE 2024/1183)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Ámbito, objetivos y niveles de seguridad de la identificación electrónica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Reglamento eIDAS establece un marco jurídico común para la identificación electrónica y los servicios de confianza en el mercado interior de la UE.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Garantiza el reconocimiento transfronterizo de los medios de identificación electrónica expedidos por los Estados miembros conforme a niveles de seguridad predeterminados.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Nivel de seguridad bajo: se refiere a medios que ofrecen un grado limitado de confianza en la identidad declarada.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Nivel de seguridad sustancial: exige controles para mitigar significativamente el riesgo de uso indebido o alteración.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Nivel de seguridad alto: exige controles para impedir totalmente el uso indebido o la alteración (basado en hardware criptográfico, biometría o verificación estricta).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Principio de reconocimiento mutuo: la Administración Pública debe admitir medios de nivel sustancial o alto expedidos por otros Estados si exige dicho nivel para sus propios servicios.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Nivel de Seguridad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Requisitos de Autenticación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Equivalencia en Esquema Nacional de Interoperabilidad / Seguridad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Bajo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Un solo factor (usuario y contraseña básica sin verificación reforzada)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Nivel Bajo (mínima repercusión si se vulnera)</w:t>
            </w:r>
          </w:p>
        </w:tc>
      </w:tr>
      <w:tr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Sustancial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Doble factor de autenticación (OTP, SMS seguro o software específico)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Nivel Medio (repercusión moderada)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Alto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Doble factor resistente a interceptación con soporte hardware o biométrico seguro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Nivel Alto (máxima repercusión y seguridad física)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Reglamento (UE) 2024/1183 (eIDAS 2) introduce la Cartera Europea de Identidad Digital (European Digital Identity Wallet), que deberá suministrarse de forma obligatoria y gratuita para personas físicas.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Servicios de confianza: tipología, efectos jurídicos y requisitos cualificados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Diferencia formalmente entre servicios de confianza estándar y servicios de confianza cualificados (que gozan de presunción legal de validez en toda la UE).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firma electrónica y el sello electrónico comparten la misma jerarquía de niveles: simple, avanzada y cualificada.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Firma electrónica cualificada: se crea mediante un dispositivo cualificado de creación de firmas (QSCD) y se basa en un certificado cualificado; equivale jurídicamente a una firma manuscrita.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Sello electrónico: exclusivo para personas jurídicas para certificar el origen y la autenticidad de sus documentos.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Sello de tiempo cualificado: goza de presunción de exactitud de la fecha y hora indicadas y de integridad de los datos asociados.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Servicio de entrega electrónica certificada cualificado: presume la integridad de los datos, el envío, la recepción y la exactitud temporal.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Organismo de supervisión en España: Ministerio para la Transformación Digital y de la Función Pública.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Figura Jurídica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Titular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Equivalencia Jurídica Principal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Dispositivo / Requisito Exigido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Firma Electrónica Cualificada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Persona física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Firma manuscrita (Art. 25.2 eIDAS)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QSCD + Certificado cualificado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Sello Electrónico Cualificado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Persona jurídica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Presunción de autenticidad e integridad del documento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Dispositivo seguro de creación de sellos + Certificado cualificado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Sello de Tiempo Cualificado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Proveedor de confianza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Presunción de exactitud temporal y no alteración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Fuente de tiempo vinculada a UTC + Firma/Sello cualificado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A una firma electrónica no se le pueden denegar efectos jurídicos ni admisibilidad como prueba en procedimientos judiciales únicamente por estar en formato electrónico o no ser cualificada (Art. 25.1 eIDAS).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6. El Documento Nacional de Identidad Electrónico (DNIe)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Marco normativo, naturaleza jurídica y certificados incorporados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DNIe está regulado por la Ley Orgánica 4/2015 de Protección de la Seguridad Ciudadana, el Real Decreto 1553/2005 y la Ley 6/2020 de servicios electrónicos de confianza.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Acredita no solo la identidad física y la nacionalidad de su titular, sino también la identidad electrónica con valor de firma cualificada.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Certificado de Autenticación: garantiza la identidad del ciudadano en medios telemáticos (firma electrónica avanzada para identificación).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Certificado de Firma: genera firmas electrónicas cualificadas con el mismo valor legal que la firma manuscrita.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Componente de hardware: chip criptográfico homologado como Dispositivo Cualificado de Creación de Firma (QSCD) bajo normas Common Criteria (nivel EAL5+ o superior).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Clave privada: no sale nunca del chip criptográfico y su activación exige PIN o verificación biométrica.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Validez temporal: el soporte físico dura 5 o 10 años (o permanente para mayores de 70 años), pero los certificados criptográficos caducan a los 5 años (o 2 años en versiones previas).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Versión del DNI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Interfaz de Comunicación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Nivel de Certificación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Características Principales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DNIe 3.0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Contacto y Contactless (NFC y Dual Interface)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CC EAL5+ / QSCD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Lectura rápida por NFC en smartphones y antenas RFID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DNIe 4.0 (DNI Europeo)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Contacto y Contactless (NFC optimizado)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CC EAL6+ / QSCD / eIDAS High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Adaptación al Reglamento (UE) 2019/1157, código de país en bandera UE y microchip ARM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DNIe es clasificado dentro del marco eIDAS como medio de identificación electrónica de nivel de seguridad ALTO, siendo el máximo exponente de soberanía criptográfica en España.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Ecosistema de uso: Autoridad de Certificación, ciclo de vida y DNI en el móvil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Autoridad de Certificación emisora del DNIe es la Dirección General de la Policía (DGP), actuando como Prestador Cualificado de Servicios de Confianza.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revocación y renovación del ciclo de vida de los certificados se gestiona mediante los Puntos de Actualización del DNIe (PAD) en comisarías o mecanismos remotos autorizados.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Puntos de Actualización del DNIe (PAD): quioscos físicos que permiten renovar claves y certificados mediante lectura biométrica de la huella dactilar, sin cita previa.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Revocación de certificados: automática ante denuncia por pérdida o sustracción, o por solicitud telemática validada.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DNI en el móvil: iniciativa MiDNI enmarcada en el Reglamento UE 2024/1183 para permitir la acreditación de la identidad desde smartphones mediante credenciales verificables.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Compatibilidad técnica: requiere lectores de tarjetas inteligentes compatibles con ISO 7816 o terminales NFC que soporten el protocolo PACE (Password Authenticated Connection Establishment).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La clave pública de los certificados del DNIe está contenida en el propio certificado X.509 v3, mientras que la clave privada está blindada dentro del chip y nunca puede ser extraída ni exportada.</w:t>
      </w:r>
    </w:p>
    <w:p>
      <w:pPr>
        <w:spacing w:before="320" w:after="120" w:line="288" w:lineRule="auto"/>
      </w:pPr>
      <w:r>
        <w:rPr>
          <w:rFonts w:ascii="Arial" w:hAnsi="Arial"/>
          <w:b/>
          <w:color w:val="1A365D"/>
          <w:sz w:val="28"/>
        </w:rPr>
        <w:t>7. Claves para el Examen</w:t>
      </w:r>
    </w:p>
    <w:p>
      <w:pPr>
        <w:spacing w:before="0" w:after="160" w:line="288" w:lineRule="auto"/>
      </w:pPr>
      <w:r>
        <w:rPr>
          <w:rFonts w:ascii="Arial" w:hAnsi="Arial"/>
          <w:i/>
          <w:color w:val="2D3748"/>
          <w:sz w:val="22"/>
        </w:rPr>
        <w:t>Análisis sistemático de trampas semánticas, plazos críticos y distinciones determinantes para las pruebas de selección: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Trampas habituales de los tribunales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Firma electrónica vs Sello electrónico: el tribunal intercambia que el sello es para personas físicas y la firma para personas jurídicas (es exactamente al revés: la firma identifica personas físicas y el sello identifica personas jurídicas).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No discriminación de la firma simple/avanzada: los tribunales suelen afirmar incorrectamente que una firma electrónica no cualificada carece de validez legal, vulnerando el Art. 25.1 eIDAS que prohíbe rechazarla exclusivamente por ser electrónica.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Duración de la tarjeta física vs Certificados del DNIe: confunden el periodo de vigencia del soporte plástico del DNI (5 o 10 años) con la vigencia de los certificados criptográficos del chip (máximo 5 años).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Reconocimiento transfronterizo: suelen indicar que un Estado miembro está obligado a admitir medios de nivel bajo de otros países, cuando la obligación rige únicamente para niveles sustancial o alto (Art. 6 eIDAS).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Plazos críticos de obligada memorización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Validez de los certificados del DNIe: actualmente tienen una vigencia máxima de 5 años desde su expedición o renovación.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Validez del soporte DNI físico: 2 años para menores de 5 años, 5 años para menores de 30 años, 10 años entre 30 y 70 años, y permanente a partir de los 70 años o con gran invalidez.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Notificación de brechas de seguridad por prestadores de confianza cualificados: deberán notificar al organismo de supervisión en un plazo máximo de 24 horas tras tener constancia del incidente (Art. 19.2 eIDAS).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Conservación de información por prestadores cualificados (Ley 6/2020): deben conservar la información relativa a servicios prestados durante 15 años tras el cese de los efectos del servicio.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Artículos clave y preguntas frecuentes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Artículo 25 Reglamento eIDAS: Efectos jurídicos de las firmas electrónicas (apartado 1: admisibilidad de no cualificadas; apartado 2: equivalencia cualificada con firma manuscrita).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Artículo 26 Reglamento eIDAS: Requisitos intrínsecos de la firma electrónica avanzada (vinculada al firmante de manera única, permitir su identificación, creada con datos bajo su control exclusivo y vinculada a los datos de forma que cualquier cambio ulterior sea detectable).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Artículo 35 Reglamento eIDAS: Efectos jurídicos de los sellos electrónicos (presunción de integridad y exactitud del origen para sellos cualificados).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Artículo 9 y 10 Ley 39/2015: Sistemas de identificación y de firma admitidos por las Administraciones Públicas, remitiéndose expresamente a eIDAS.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Distinciones conceptuales finas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Firma Electrónica Avanzada vs Firma Electrónica Cualificada: la avanzada cumple los requisitos del art. 26; la cualificada es una avanzada que además se crea con un dispositivo cualificado (QSCD) y se basa en un certificado cualificado expedido por un prestador cualificado.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Prestador de Servicios de Confianza vs Prestador CUALIFICADO: cualquiera puede prestar servicios de confianza, pero solo el cualificado pasa auditoría previa de conformidad, figura en la Lista de Confianza (TSL) y sus emisiones gozan de presunción legal iuris tantum.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PACE vs BAC en DNIe: BAC (Basic Access Control) permitía lectura por MRZ básica; PACE (Password Authenticated Connection Establishment) es el protocolo criptográfico robusto obligatorio desde DNIe 3.0 para acceso inalámbrico NFC.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Certificado de Autenticación vs Certificado de Firma del DNIe: el de autenticación no sirve para rubricar contratos o trámites formales equivalentes a manuscrito, solo para iniciar sesión cifrada o handshake TLS/SSL; la manifestación de voluntad exige el certificado de firma.</w:t>
      </w:r>
    </w:p>
    <w:p>
      <w:pPr>
        <w:spacing w:before="320" w:after="160" w:line="288" w:lineRule="auto"/>
      </w:pPr>
      <w:r>
        <w:rPr>
          <w:rFonts w:ascii="Arial" w:hAnsi="Arial"/>
          <w:b/>
          <w:color w:val="1A365D"/>
          <w:sz w:val="28"/>
        </w:rPr>
        <w:t>8. Cuadro Resumen Esquemático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Concepto / Epígrafe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Fundamento Legal (Art. y Ley)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Elementos Clave / Plazos / Mayorías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Clave para Examen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Reglamento eIDAS (Identificación)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Reglamento (UE) 910/2014, Arts. 6-12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Niveles de seguridad: Bajo, Sustancial y Alto. Obligación de admisión para nivel sustancial y alto.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Solo los niveles sustancial y alto gozan de reconocimiento transfronterizo obligatorio en AAPP.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Firma y Sello Electrónico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Reglamento (UE) 910/2014, Arts. 25-35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Firma para personas físicas; sello para personas jurídicas. Tres niveles: simple, avanzada y cualificada.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Solo la firma cualificada equivale ex lege a la firma manuscrita tradicional (Art. 25.2).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Servicios de Confianza y Supervisión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Ley 6/2020 y eIDAS Arts. 17-24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Conservación de registros durante 15 años. Notificación de brechas de seguridad en 24 horas.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El órgano supervisor en España es el Ministerio para la Transformación Digital y de la Función Pública.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Documento Nacional de Identidad Electrónico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RD 1553/2005 y LO 4/2015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2 certificados en chip (Autenticación y Firma). Certificados caducan a los 5 años; soporte físico entre 5 y 10 años.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Chip catalogado como QSCD; proporciona nivel de seguridad ALTO en el marco eIDAS.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Identificación y Firma en el Procedimiento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Ley 39/2015, Arts. 9-11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Diferenciación estricta entre identificación (acreditar quién es) y firma (manifestar voluntad o consentir).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Para formular solicitudes o desistir es preceptiva la firma; para la mera consulta basta la identificación.</w:t>
            </w:r>
          </w:p>
        </w:tc>
      </w:tr>
    </w:tbl>
    <w:p>
      <w:pPr>
        <w:spacing w:after="120"/>
      </w:pP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D374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